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3F" w:rsidRDefault="0079033F" w:rsidP="0079033F">
      <w:pPr>
        <w:spacing w:after="0" w:line="240" w:lineRule="auto"/>
        <w:jc w:val="both"/>
        <w:rPr>
          <w:lang w:val="en-US"/>
        </w:rPr>
      </w:pPr>
      <w:r w:rsidRPr="0079033F">
        <w:rPr>
          <w:lang w:val="en-US"/>
        </w:rPr>
        <w:t xml:space="preserve">extract from the competition regulations </w:t>
      </w:r>
    </w:p>
    <w:p w:rsidR="0079033F" w:rsidRPr="0079033F" w:rsidRDefault="0079033F" w:rsidP="0079033F">
      <w:pPr>
        <w:spacing w:after="0" w:line="240" w:lineRule="auto"/>
        <w:jc w:val="both"/>
        <w:rPr>
          <w:lang w:val="en-US"/>
        </w:rPr>
      </w:pPr>
    </w:p>
    <w:p w:rsidR="0079033F" w:rsidRDefault="0079033F" w:rsidP="0079033F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79033F">
        <w:rPr>
          <w:b/>
          <w:sz w:val="24"/>
          <w:szCs w:val="24"/>
          <w:lang w:val="en-US"/>
        </w:rPr>
        <w:t xml:space="preserve">TOPIC: "LIGHT AND </w:t>
      </w:r>
      <w:r w:rsidR="00AB7488">
        <w:rPr>
          <w:b/>
          <w:sz w:val="24"/>
          <w:szCs w:val="24"/>
          <w:lang w:val="en-US"/>
        </w:rPr>
        <w:t>FORM</w:t>
      </w:r>
      <w:r w:rsidRPr="0079033F">
        <w:rPr>
          <w:b/>
          <w:sz w:val="24"/>
          <w:szCs w:val="24"/>
          <w:lang w:val="en-US"/>
        </w:rPr>
        <w:t>- URBAN IMPRESSIONS"</w:t>
      </w:r>
    </w:p>
    <w:p w:rsidR="0079033F" w:rsidRPr="0079033F" w:rsidRDefault="0079033F" w:rsidP="0079033F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79033F" w:rsidRPr="0079033F" w:rsidRDefault="0079033F" w:rsidP="0079033F">
      <w:pPr>
        <w:spacing w:after="0" w:line="240" w:lineRule="auto"/>
        <w:jc w:val="both"/>
        <w:rPr>
          <w:lang w:val="en-US"/>
        </w:rPr>
      </w:pPr>
      <w:r w:rsidRPr="0079033F">
        <w:rPr>
          <w:lang w:val="en-US"/>
        </w:rPr>
        <w:t xml:space="preserve">Research topic for students of the Faculty of Architecture of the </w:t>
      </w:r>
      <w:proofErr w:type="spellStart"/>
      <w:r w:rsidRPr="0079033F">
        <w:rPr>
          <w:lang w:val="en-US"/>
        </w:rPr>
        <w:t>Poznań</w:t>
      </w:r>
      <w:proofErr w:type="spellEnd"/>
      <w:r w:rsidRPr="0079033F">
        <w:rPr>
          <w:lang w:val="en-US"/>
        </w:rPr>
        <w:t xml:space="preserve"> University of Technology, semester</w:t>
      </w:r>
      <w:r w:rsidR="00AB7488">
        <w:rPr>
          <w:lang w:val="en-US"/>
        </w:rPr>
        <w:t>: 2, 4</w:t>
      </w:r>
    </w:p>
    <w:p w:rsidR="0079033F" w:rsidRPr="0079033F" w:rsidRDefault="0079033F" w:rsidP="0079033F">
      <w:pPr>
        <w:spacing w:after="0" w:line="240" w:lineRule="auto"/>
        <w:jc w:val="both"/>
        <w:rPr>
          <w:lang w:val="en-US"/>
        </w:rPr>
      </w:pPr>
      <w:r w:rsidRPr="0079033F">
        <w:rPr>
          <w:lang w:val="en-US"/>
        </w:rPr>
        <w:t xml:space="preserve">summer </w:t>
      </w:r>
      <w:r w:rsidR="00AB7488">
        <w:rPr>
          <w:lang w:val="en-US"/>
        </w:rPr>
        <w:t xml:space="preserve">term: </w:t>
      </w:r>
      <w:r w:rsidRPr="0079033F">
        <w:rPr>
          <w:lang w:val="en-US"/>
        </w:rPr>
        <w:t xml:space="preserve">2023/24, cooperation with BPI </w:t>
      </w:r>
      <w:proofErr w:type="spellStart"/>
      <w:r w:rsidRPr="0079033F">
        <w:rPr>
          <w:lang w:val="en-US"/>
        </w:rPr>
        <w:t>Wagrowska</w:t>
      </w:r>
      <w:proofErr w:type="spellEnd"/>
      <w:r w:rsidRPr="0079033F">
        <w:rPr>
          <w:lang w:val="en-US"/>
        </w:rPr>
        <w:t xml:space="preserve"> sp. z </w:t>
      </w:r>
      <w:proofErr w:type="spellStart"/>
      <w:r w:rsidRPr="0079033F">
        <w:rPr>
          <w:lang w:val="en-US"/>
        </w:rPr>
        <w:t>o.o</w:t>
      </w:r>
      <w:proofErr w:type="spellEnd"/>
      <w:r w:rsidRPr="0079033F">
        <w:rPr>
          <w:lang w:val="en-US"/>
        </w:rPr>
        <w:t>.</w:t>
      </w:r>
    </w:p>
    <w:p w:rsidR="0079033F" w:rsidRDefault="0079033F" w:rsidP="0079033F">
      <w:pPr>
        <w:spacing w:after="0" w:line="240" w:lineRule="auto"/>
        <w:jc w:val="both"/>
        <w:rPr>
          <w:lang w:val="en-US"/>
        </w:rPr>
      </w:pPr>
      <w:r w:rsidRPr="0079033F">
        <w:rPr>
          <w:lang w:val="en-US"/>
        </w:rPr>
        <w:t xml:space="preserve">Keywords: city, </w:t>
      </w:r>
      <w:r w:rsidR="00AB7488">
        <w:rPr>
          <w:lang w:val="en-US"/>
        </w:rPr>
        <w:t>form</w:t>
      </w:r>
      <w:r w:rsidRPr="0079033F">
        <w:rPr>
          <w:lang w:val="en-US"/>
        </w:rPr>
        <w:t>, light</w:t>
      </w:r>
    </w:p>
    <w:p w:rsidR="0079033F" w:rsidRPr="0079033F" w:rsidRDefault="0079033F" w:rsidP="0079033F">
      <w:pPr>
        <w:spacing w:after="0" w:line="240" w:lineRule="auto"/>
        <w:jc w:val="both"/>
        <w:rPr>
          <w:lang w:val="en-US"/>
        </w:rPr>
      </w:pPr>
    </w:p>
    <w:p w:rsidR="0079033F" w:rsidRPr="0079033F" w:rsidRDefault="0079033F" w:rsidP="0079033F">
      <w:pPr>
        <w:spacing w:after="0" w:line="240" w:lineRule="auto"/>
        <w:jc w:val="both"/>
        <w:rPr>
          <w:lang w:val="en-US"/>
        </w:rPr>
      </w:pPr>
      <w:r w:rsidRPr="0079033F">
        <w:rPr>
          <w:lang w:val="en-US"/>
        </w:rPr>
        <w:t>General information:</w:t>
      </w:r>
    </w:p>
    <w:p w:rsidR="0079033F" w:rsidRPr="0079033F" w:rsidRDefault="0079033F" w:rsidP="0079033F">
      <w:pPr>
        <w:spacing w:after="0" w:line="240" w:lineRule="auto"/>
        <w:jc w:val="both"/>
        <w:rPr>
          <w:lang w:val="en-US"/>
        </w:rPr>
      </w:pPr>
    </w:p>
    <w:p w:rsidR="0079033F" w:rsidRDefault="0079033F" w:rsidP="0079033F">
      <w:pPr>
        <w:spacing w:after="0" w:line="240" w:lineRule="auto"/>
        <w:jc w:val="both"/>
        <w:rPr>
          <w:lang w:val="en-US"/>
        </w:rPr>
      </w:pPr>
      <w:r w:rsidRPr="0079033F">
        <w:rPr>
          <w:lang w:val="en-US"/>
        </w:rPr>
        <w:t>The subject of the competition is to create a</w:t>
      </w:r>
      <w:r w:rsidR="00AB7488">
        <w:rPr>
          <w:lang w:val="en-US"/>
        </w:rPr>
        <w:t>n</w:t>
      </w:r>
      <w:r w:rsidRPr="0079033F">
        <w:rPr>
          <w:lang w:val="en-US"/>
        </w:rPr>
        <w:t xml:space="preserve"> </w:t>
      </w:r>
      <w:r w:rsidR="00AB7488">
        <w:rPr>
          <w:lang w:val="en-US"/>
        </w:rPr>
        <w:t>art</w:t>
      </w:r>
      <w:r w:rsidRPr="0079033F">
        <w:rPr>
          <w:lang w:val="en-US"/>
        </w:rPr>
        <w:t xml:space="preserve">work (or a series of 2-3 </w:t>
      </w:r>
      <w:r w:rsidR="00AB7488">
        <w:rPr>
          <w:lang w:val="en-US"/>
        </w:rPr>
        <w:t>art</w:t>
      </w:r>
      <w:r w:rsidRPr="0079033F">
        <w:rPr>
          <w:lang w:val="en-US"/>
        </w:rPr>
        <w:t xml:space="preserve">works). The work </w:t>
      </w:r>
      <w:r>
        <w:rPr>
          <w:lang w:val="en-US"/>
        </w:rPr>
        <w:t xml:space="preserve">should </w:t>
      </w:r>
      <w:r w:rsidRPr="0079033F">
        <w:rPr>
          <w:lang w:val="en-US"/>
        </w:rPr>
        <w:t xml:space="preserve">refer to the character of the architectural interior in which it will be placed, but </w:t>
      </w:r>
      <w:r>
        <w:rPr>
          <w:lang w:val="en-US"/>
        </w:rPr>
        <w:t xml:space="preserve">it cannot </w:t>
      </w:r>
      <w:r w:rsidRPr="0079033F">
        <w:rPr>
          <w:lang w:val="en-US"/>
        </w:rPr>
        <w:t xml:space="preserve"> contain the name or logo of BPI, the name or logo of an investment or other obvious affiliation</w:t>
      </w:r>
      <w:r w:rsidR="00AB7488">
        <w:rPr>
          <w:lang w:val="en-US"/>
        </w:rPr>
        <w:t xml:space="preserve"> </w:t>
      </w:r>
      <w:r w:rsidRPr="0079033F">
        <w:rPr>
          <w:lang w:val="en-US"/>
        </w:rPr>
        <w:t>with BPI or the investment itself.</w:t>
      </w:r>
    </w:p>
    <w:p w:rsidR="0079033F" w:rsidRPr="0079033F" w:rsidRDefault="0079033F" w:rsidP="0079033F">
      <w:pPr>
        <w:spacing w:after="0" w:line="240" w:lineRule="auto"/>
        <w:jc w:val="both"/>
        <w:rPr>
          <w:lang w:val="en-US"/>
        </w:rPr>
      </w:pPr>
    </w:p>
    <w:p w:rsidR="0079033F" w:rsidRDefault="0079033F" w:rsidP="0079033F">
      <w:pPr>
        <w:spacing w:after="0" w:line="240" w:lineRule="auto"/>
        <w:jc w:val="both"/>
        <w:rPr>
          <w:lang w:val="en-US"/>
        </w:rPr>
      </w:pPr>
      <w:r w:rsidRPr="0079033F">
        <w:rPr>
          <w:lang w:val="en-US"/>
        </w:rPr>
        <w:t>Method of final execution: print on wallpaper that will be glued on white backgrounds</w:t>
      </w:r>
      <w:r w:rsidR="00AB7488">
        <w:rPr>
          <w:lang w:val="en-US"/>
        </w:rPr>
        <w:t xml:space="preserve"> </w:t>
      </w:r>
      <w:r w:rsidRPr="0079033F">
        <w:rPr>
          <w:lang w:val="en-US"/>
        </w:rPr>
        <w:t>internal walls in common areas of a residential building (information about wallpaper</w:t>
      </w:r>
      <w:r w:rsidR="00AB7488">
        <w:rPr>
          <w:lang w:val="en-US"/>
        </w:rPr>
        <w:t xml:space="preserve"> </w:t>
      </w:r>
      <w:r w:rsidRPr="0079033F">
        <w:rPr>
          <w:lang w:val="en-US"/>
        </w:rPr>
        <w:t>and technical specifications are below). There are 4 staircases in the building, each from</w:t>
      </w:r>
      <w:r w:rsidR="00AB7488">
        <w:rPr>
          <w:lang w:val="en-US"/>
        </w:rPr>
        <w:t xml:space="preserve"> </w:t>
      </w:r>
      <w:r w:rsidR="006D5E39">
        <w:rPr>
          <w:lang w:val="en-US"/>
        </w:rPr>
        <w:t>9 to 18 floors. W</w:t>
      </w:r>
      <w:r w:rsidRPr="0079033F">
        <w:rPr>
          <w:lang w:val="en-US"/>
        </w:rPr>
        <w:t>e initially assume that wallpapers will be glued in all frames and</w:t>
      </w:r>
      <w:r w:rsidR="00AB7488">
        <w:rPr>
          <w:lang w:val="en-US"/>
        </w:rPr>
        <w:t xml:space="preserve"> </w:t>
      </w:r>
      <w:r w:rsidRPr="0079033F">
        <w:rPr>
          <w:lang w:val="en-US"/>
        </w:rPr>
        <w:t>on all floors - they can be the same duplicated on individual floors</w:t>
      </w:r>
      <w:r w:rsidR="00AB7488">
        <w:rPr>
          <w:lang w:val="en-US"/>
        </w:rPr>
        <w:t xml:space="preserve"> </w:t>
      </w:r>
      <w:r w:rsidRPr="0079033F">
        <w:rPr>
          <w:lang w:val="en-US"/>
        </w:rPr>
        <w:t>staircases and individual floors or</w:t>
      </w:r>
      <w:r w:rsidR="006D5E39">
        <w:rPr>
          <w:lang w:val="en-US"/>
        </w:rPr>
        <w:t xml:space="preserve"> as a series of related works. T</w:t>
      </w:r>
      <w:r w:rsidRPr="0079033F">
        <w:rPr>
          <w:lang w:val="en-US"/>
        </w:rPr>
        <w:t>hey may be</w:t>
      </w:r>
      <w:r w:rsidR="006D5E39">
        <w:rPr>
          <w:lang w:val="en-US"/>
        </w:rPr>
        <w:t xml:space="preserve"> </w:t>
      </w:r>
      <w:r w:rsidRPr="0079033F">
        <w:rPr>
          <w:lang w:val="en-US"/>
        </w:rPr>
        <w:t>also compositions in various color variants.</w:t>
      </w:r>
    </w:p>
    <w:p w:rsidR="0079033F" w:rsidRPr="0079033F" w:rsidRDefault="0079033F" w:rsidP="0079033F">
      <w:pPr>
        <w:spacing w:after="0" w:line="240" w:lineRule="auto"/>
        <w:jc w:val="both"/>
        <w:rPr>
          <w:lang w:val="en-US"/>
        </w:rPr>
      </w:pPr>
    </w:p>
    <w:p w:rsidR="0079033F" w:rsidRDefault="0079033F" w:rsidP="0079033F">
      <w:pPr>
        <w:spacing w:after="0" w:line="240" w:lineRule="auto"/>
        <w:jc w:val="both"/>
        <w:rPr>
          <w:lang w:val="en-US"/>
        </w:rPr>
      </w:pPr>
      <w:r w:rsidRPr="0079033F">
        <w:rPr>
          <w:lang w:val="en-US"/>
        </w:rPr>
        <w:t>Colors: we recommend noble, subdued colors, a narrow color ran</w:t>
      </w:r>
      <w:r w:rsidR="00AB7488">
        <w:rPr>
          <w:lang w:val="en-US"/>
        </w:rPr>
        <w:t>ge or monochrome artworks</w:t>
      </w:r>
    </w:p>
    <w:p w:rsidR="0079033F" w:rsidRPr="0079033F" w:rsidRDefault="0079033F" w:rsidP="0079033F">
      <w:pPr>
        <w:spacing w:after="0" w:line="240" w:lineRule="auto"/>
        <w:jc w:val="both"/>
        <w:rPr>
          <w:lang w:val="en-US"/>
        </w:rPr>
      </w:pPr>
    </w:p>
    <w:p w:rsidR="0079033F" w:rsidRPr="0079033F" w:rsidRDefault="0079033F" w:rsidP="0079033F">
      <w:pPr>
        <w:spacing w:after="0" w:line="240" w:lineRule="auto"/>
        <w:jc w:val="both"/>
        <w:rPr>
          <w:lang w:val="en-US"/>
        </w:rPr>
      </w:pPr>
      <w:r w:rsidRPr="0079033F">
        <w:rPr>
          <w:lang w:val="en-US"/>
        </w:rPr>
        <w:t>One person or a two-person team can take part in the competition. Author of the awarded work</w:t>
      </w:r>
    </w:p>
    <w:p w:rsidR="0079033F" w:rsidRDefault="0079033F" w:rsidP="0079033F">
      <w:pPr>
        <w:spacing w:after="0" w:line="240" w:lineRule="auto"/>
        <w:jc w:val="both"/>
        <w:rPr>
          <w:lang w:val="en-US"/>
        </w:rPr>
      </w:pPr>
      <w:r w:rsidRPr="0079033F">
        <w:rPr>
          <w:lang w:val="en-US"/>
        </w:rPr>
        <w:t xml:space="preserve">will supervise the implementation of the </w:t>
      </w:r>
      <w:r w:rsidR="00AB7488">
        <w:rPr>
          <w:lang w:val="en-US"/>
        </w:rPr>
        <w:t>art</w:t>
      </w:r>
      <w:r w:rsidRPr="0079033F">
        <w:rPr>
          <w:lang w:val="en-US"/>
        </w:rPr>
        <w:t>work in the BPI architectural facility.</w:t>
      </w:r>
    </w:p>
    <w:p w:rsidR="0079033F" w:rsidRPr="0079033F" w:rsidRDefault="0079033F" w:rsidP="0079033F">
      <w:pPr>
        <w:spacing w:after="0" w:line="240" w:lineRule="auto"/>
        <w:jc w:val="both"/>
        <w:rPr>
          <w:lang w:val="en-US"/>
        </w:rPr>
      </w:pPr>
    </w:p>
    <w:p w:rsidR="00BC7B16" w:rsidRDefault="006D5E39" w:rsidP="0079033F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S</w:t>
      </w:r>
      <w:r w:rsidR="0079033F" w:rsidRPr="0079033F">
        <w:rPr>
          <w:lang w:val="en-US"/>
        </w:rPr>
        <w:t>ections of the interiors as well as all documents related to the competition are available at</w:t>
      </w:r>
      <w:r w:rsidR="00AB7488">
        <w:rPr>
          <w:lang w:val="en-US"/>
        </w:rPr>
        <w:t xml:space="preserve"> </w:t>
      </w:r>
      <w:r w:rsidR="0079033F" w:rsidRPr="0079033F">
        <w:rPr>
          <w:lang w:val="en-US"/>
        </w:rPr>
        <w:t>website of the Faculty of Architecture.</w:t>
      </w:r>
    </w:p>
    <w:p w:rsidR="006E6443" w:rsidRDefault="006E6443" w:rsidP="0079033F">
      <w:pPr>
        <w:spacing w:after="0" w:line="240" w:lineRule="auto"/>
        <w:jc w:val="both"/>
        <w:rPr>
          <w:lang w:val="en-US"/>
        </w:rPr>
      </w:pPr>
    </w:p>
    <w:p w:rsidR="006E6443" w:rsidRP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>Deadlines:</w:t>
      </w:r>
    </w:p>
    <w:p w:rsidR="006E6443" w:rsidRP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> Competition starts: March 15, 2024.</w:t>
      </w:r>
    </w:p>
    <w:p w:rsidR="006E6443" w:rsidRP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> Deadline for entry: May 10, 2024 (Competition entry form)</w:t>
      </w:r>
    </w:p>
    <w:p w:rsidR="006E6443" w:rsidRP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> Delivery of the project: May 6 - 10, 2024 (details in the Competition regulations)</w:t>
      </w:r>
    </w:p>
    <w:p w:rsid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> Announcement of the Competition results and awarding of prizes: June 3, 2024</w:t>
      </w:r>
    </w:p>
    <w:p w:rsidR="006E6443" w:rsidRPr="006E6443" w:rsidRDefault="006E6443" w:rsidP="006E6443">
      <w:pPr>
        <w:spacing w:after="0" w:line="240" w:lineRule="auto"/>
        <w:jc w:val="both"/>
        <w:rPr>
          <w:lang w:val="en-US"/>
        </w:rPr>
      </w:pPr>
    </w:p>
    <w:p w:rsidR="006E6443" w:rsidRP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>Dimensions and form of preparation of works:</w:t>
      </w:r>
    </w:p>
    <w:p w:rsidR="006E6443" w:rsidRP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> Maximum target wall dimensions: 260 x 260 cm (see the illustration below</w:t>
      </w:r>
      <w:r w:rsidR="00AB7488">
        <w:rPr>
          <w:lang w:val="en-US"/>
        </w:rPr>
        <w:t xml:space="preserve"> </w:t>
      </w:r>
      <w:r w:rsidRPr="006E6443">
        <w:rPr>
          <w:lang w:val="en-US"/>
        </w:rPr>
        <w:t>interior view)</w:t>
      </w:r>
    </w:p>
    <w:p w:rsidR="006E6443" w:rsidRP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 xml:space="preserve"> 1 </w:t>
      </w:r>
      <w:r w:rsidR="00AB7488">
        <w:rPr>
          <w:lang w:val="en-US"/>
        </w:rPr>
        <w:t>art</w:t>
      </w:r>
      <w:r w:rsidRPr="006E6443">
        <w:rPr>
          <w:lang w:val="en-US"/>
        </w:rPr>
        <w:t>work (or a series of 2-3 works as one entry)</w:t>
      </w:r>
    </w:p>
    <w:p w:rsidR="006E6443" w:rsidRP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> Visualization of a</w:t>
      </w:r>
      <w:r w:rsidR="00AB7488">
        <w:rPr>
          <w:lang w:val="en-US"/>
        </w:rPr>
        <w:t>n art</w:t>
      </w:r>
      <w:r w:rsidRPr="006E6443">
        <w:rPr>
          <w:lang w:val="en-US"/>
        </w:rPr>
        <w:t>work (a series of works).</w:t>
      </w:r>
    </w:p>
    <w:p w:rsidR="006E6443" w:rsidRP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 xml:space="preserve"> Two or three printed boards in 70 x 50 cm format (vertically), on a </w:t>
      </w:r>
      <w:r w:rsidR="00AB7488">
        <w:rPr>
          <w:lang w:val="en-US"/>
        </w:rPr>
        <w:t>stiff</w:t>
      </w:r>
    </w:p>
    <w:p w:rsidR="006E6443" w:rsidRP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>base (e.g. kappa foam 5 mm) presenting the project, in CMYK format, in</w:t>
      </w:r>
      <w:r w:rsidR="00AB7488">
        <w:rPr>
          <w:lang w:val="en-US"/>
        </w:rPr>
        <w:t xml:space="preserve"> r</w:t>
      </w:r>
      <w:r w:rsidRPr="006E6443">
        <w:rPr>
          <w:lang w:val="en-US"/>
        </w:rPr>
        <w:t>esolution of at least 300 dpi. At least one board should contain</w:t>
      </w:r>
      <w:r w:rsidR="006D5E39">
        <w:rPr>
          <w:lang w:val="en-US"/>
        </w:rPr>
        <w:t xml:space="preserve"> </w:t>
      </w:r>
      <w:r w:rsidRPr="006E6443">
        <w:rPr>
          <w:lang w:val="en-US"/>
        </w:rPr>
        <w:t xml:space="preserve">visualization of the </w:t>
      </w:r>
      <w:r w:rsidR="006D5E39">
        <w:rPr>
          <w:lang w:val="en-US"/>
        </w:rPr>
        <w:t>art</w:t>
      </w:r>
      <w:r w:rsidRPr="006E6443">
        <w:rPr>
          <w:lang w:val="en-US"/>
        </w:rPr>
        <w:t>work on graphics provided by the organizers.</w:t>
      </w:r>
    </w:p>
    <w:p w:rsidR="006E6443" w:rsidRP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> Digital version of the project meeting the parameters for CMYK printing, on a scale of 1:1 as graphics</w:t>
      </w:r>
      <w:r w:rsidR="006D5E39">
        <w:rPr>
          <w:lang w:val="en-US"/>
        </w:rPr>
        <w:t xml:space="preserve"> </w:t>
      </w:r>
      <w:r w:rsidRPr="006E6443">
        <w:rPr>
          <w:lang w:val="en-US"/>
        </w:rPr>
        <w:t>vector or bitmap in min. resolution 150 dpi. and graphic files with boards</w:t>
      </w:r>
      <w:r w:rsidR="006D5E39">
        <w:rPr>
          <w:lang w:val="en-US"/>
        </w:rPr>
        <w:t xml:space="preserve"> </w:t>
      </w:r>
      <w:r w:rsidRPr="006E6443">
        <w:rPr>
          <w:lang w:val="en-US"/>
        </w:rPr>
        <w:t>recorded on a CD</w:t>
      </w:r>
      <w:r w:rsidR="006D5E39">
        <w:rPr>
          <w:lang w:val="en-US"/>
        </w:rPr>
        <w:t xml:space="preserve"> in .jpg, .tiff or .</w:t>
      </w:r>
      <w:proofErr w:type="spellStart"/>
      <w:r w:rsidR="006D5E39">
        <w:rPr>
          <w:lang w:val="en-US"/>
        </w:rPr>
        <w:t>pdf</w:t>
      </w:r>
      <w:proofErr w:type="spellEnd"/>
      <w:r w:rsidR="006D5E39">
        <w:rPr>
          <w:lang w:val="en-US"/>
        </w:rPr>
        <w:t xml:space="preserve"> format should </w:t>
      </w:r>
      <w:r w:rsidRPr="006E6443">
        <w:rPr>
          <w:lang w:val="en-US"/>
        </w:rPr>
        <w:t>be identical (especially</w:t>
      </w:r>
      <w:r w:rsidR="006D5E39">
        <w:rPr>
          <w:lang w:val="en-US"/>
        </w:rPr>
        <w:t xml:space="preserve"> </w:t>
      </w:r>
      <w:r w:rsidRPr="006E6443">
        <w:rPr>
          <w:lang w:val="en-US"/>
        </w:rPr>
        <w:t xml:space="preserve">this applies to the compliance of the color space) </w:t>
      </w:r>
      <w:r w:rsidR="006D5E39">
        <w:rPr>
          <w:lang w:val="en-US"/>
        </w:rPr>
        <w:t>to</w:t>
      </w:r>
      <w:r w:rsidRPr="006E6443">
        <w:rPr>
          <w:lang w:val="en-US"/>
        </w:rPr>
        <w:t xml:space="preserve"> the printed boards</w:t>
      </w:r>
      <w:r w:rsidR="006D5E39">
        <w:rPr>
          <w:lang w:val="en-US"/>
        </w:rPr>
        <w:t xml:space="preserve"> </w:t>
      </w:r>
      <w:r w:rsidRPr="006E6443">
        <w:rPr>
          <w:lang w:val="en-US"/>
        </w:rPr>
        <w:t>attached to the competition application.</w:t>
      </w:r>
    </w:p>
    <w:p w:rsidR="006E6443" w:rsidRP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> ATTENTION! Works, boards or digital files cannot be marked with any data</w:t>
      </w:r>
    </w:p>
    <w:p w:rsid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>enabli</w:t>
      </w:r>
      <w:r w:rsidR="006D5E39">
        <w:rPr>
          <w:lang w:val="en-US"/>
        </w:rPr>
        <w:t>ng identification of the author</w:t>
      </w:r>
      <w:r w:rsidRPr="006E6443">
        <w:rPr>
          <w:lang w:val="en-US"/>
        </w:rPr>
        <w:t xml:space="preserve"> (see Regulations)</w:t>
      </w:r>
      <w:r w:rsidR="006D5E39">
        <w:rPr>
          <w:lang w:val="en-US"/>
        </w:rPr>
        <w:t>.</w:t>
      </w:r>
    </w:p>
    <w:p w:rsidR="006E6443" w:rsidRDefault="006E6443" w:rsidP="006E6443">
      <w:pPr>
        <w:spacing w:after="0" w:line="240" w:lineRule="auto"/>
        <w:jc w:val="both"/>
        <w:rPr>
          <w:lang w:val="en-US"/>
        </w:rPr>
      </w:pPr>
    </w:p>
    <w:p w:rsidR="006E6443" w:rsidRP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>Technical information of the wallpaper:</w:t>
      </w:r>
    </w:p>
    <w:p w:rsidR="006E6443" w:rsidRPr="006E6443" w:rsidRDefault="006E6443" w:rsidP="006E6443">
      <w:pPr>
        <w:spacing w:after="0" w:line="240" w:lineRule="auto"/>
        <w:jc w:val="both"/>
        <w:rPr>
          <w:lang w:val="en-US"/>
        </w:rPr>
      </w:pPr>
      <w:proofErr w:type="spellStart"/>
      <w:r w:rsidRPr="006E6443">
        <w:rPr>
          <w:lang w:val="en-US"/>
        </w:rPr>
        <w:t>Neschen</w:t>
      </w:r>
      <w:proofErr w:type="spellEnd"/>
      <w:r w:rsidRPr="006E6443">
        <w:rPr>
          <w:lang w:val="en-US"/>
        </w:rPr>
        <w:t xml:space="preserve"> </w:t>
      </w:r>
      <w:proofErr w:type="spellStart"/>
      <w:r w:rsidRPr="006E6443">
        <w:rPr>
          <w:lang w:val="en-US"/>
        </w:rPr>
        <w:t>Solvoprint</w:t>
      </w:r>
      <w:proofErr w:type="spellEnd"/>
      <w:r w:rsidRPr="006E6443">
        <w:rPr>
          <w:lang w:val="en-US"/>
        </w:rPr>
        <w:t xml:space="preserve"> Wallpaper NW is a vinyl wallpaper on a non-woven base (white fleshy</w:t>
      </w:r>
      <w:r w:rsidR="006D5E39">
        <w:rPr>
          <w:lang w:val="en-US"/>
        </w:rPr>
        <w:t xml:space="preserve"> </w:t>
      </w:r>
      <w:r w:rsidRPr="006E6443">
        <w:rPr>
          <w:lang w:val="en-US"/>
        </w:rPr>
        <w:t>PVC on a non-woven backing), intended for application to walls using</w:t>
      </w:r>
      <w:r w:rsidR="006D5E39">
        <w:rPr>
          <w:lang w:val="en-US"/>
        </w:rPr>
        <w:t xml:space="preserve"> </w:t>
      </w:r>
      <w:r w:rsidRPr="006E6443">
        <w:rPr>
          <w:lang w:val="en-US"/>
        </w:rPr>
        <w:t>standard tools for wallpaper application. The material is intended for printing with inks</w:t>
      </w:r>
      <w:r w:rsidR="006D5E39">
        <w:rPr>
          <w:lang w:val="en-US"/>
        </w:rPr>
        <w:t xml:space="preserve"> </w:t>
      </w:r>
      <w:r w:rsidRPr="006E6443">
        <w:rPr>
          <w:lang w:val="en-US"/>
        </w:rPr>
        <w:t>latex and (eco)solvent and UV (print test and resistance check required</w:t>
      </w:r>
      <w:r w:rsidR="006D5E39">
        <w:rPr>
          <w:lang w:val="en-US"/>
        </w:rPr>
        <w:t xml:space="preserve"> </w:t>
      </w:r>
      <w:r w:rsidRPr="006E6443">
        <w:rPr>
          <w:lang w:val="en-US"/>
        </w:rPr>
        <w:t>abrasion). The wallpaper allows you to obtain photorealistic printing quality and is</w:t>
      </w:r>
      <w:r w:rsidR="006D5E39">
        <w:rPr>
          <w:lang w:val="en-US"/>
        </w:rPr>
        <w:t xml:space="preserve"> </w:t>
      </w:r>
      <w:r w:rsidRPr="006E6443">
        <w:rPr>
          <w:lang w:val="en-US"/>
        </w:rPr>
        <w:t>quick-drying and scratch-resistant.</w:t>
      </w:r>
    </w:p>
    <w:p w:rsid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>The product is available in four surface finish structures: smooth - smooth,</w:t>
      </w:r>
      <w:r w:rsidR="006D5E39">
        <w:rPr>
          <w:lang w:val="en-US"/>
        </w:rPr>
        <w:t xml:space="preserve"> </w:t>
      </w:r>
      <w:r w:rsidRPr="006E6443">
        <w:rPr>
          <w:lang w:val="en-US"/>
        </w:rPr>
        <w:t>sand – fine sand, stucco – plaster and canvas – canvas.</w:t>
      </w:r>
    </w:p>
    <w:p w:rsidR="006E6443" w:rsidRPr="006E6443" w:rsidRDefault="006E6443" w:rsidP="006E6443">
      <w:pPr>
        <w:spacing w:after="0" w:line="240" w:lineRule="auto"/>
        <w:jc w:val="both"/>
        <w:rPr>
          <w:lang w:val="en-US"/>
        </w:rPr>
      </w:pPr>
    </w:p>
    <w:p w:rsidR="006E6443" w:rsidRP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>Characteristics:</w:t>
      </w:r>
    </w:p>
    <w:p w:rsidR="006E6443" w:rsidRP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> basis weight approx. 350 g/m2,</w:t>
      </w:r>
    </w:p>
    <w:p w:rsidR="006E6443" w:rsidRP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> thickness approx. 470 µm,</w:t>
      </w:r>
    </w:p>
    <w:p w:rsidR="006E6443" w:rsidRP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> easy to keep the wallpaper clean (washable),</w:t>
      </w:r>
    </w:p>
    <w:p w:rsidR="006E6443" w:rsidRP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> the product has the CE marking - confirmation of the product's compliance with the relevant EU requirements imposed on the manufacturer,</w:t>
      </w:r>
    </w:p>
    <w:p w:rsidR="006E6443" w:rsidRP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> the wallpaper has the Bio-</w:t>
      </w:r>
      <w:proofErr w:type="spellStart"/>
      <w:r w:rsidRPr="006E6443">
        <w:rPr>
          <w:lang w:val="en-US"/>
        </w:rPr>
        <w:t>Pruf</w:t>
      </w:r>
      <w:proofErr w:type="spellEnd"/>
      <w:r w:rsidRPr="006E6443">
        <w:rPr>
          <w:lang w:val="en-US"/>
        </w:rPr>
        <w:t xml:space="preserve"> antibacterial protection system (limitation</w:t>
      </w:r>
      <w:r w:rsidR="006D5E39">
        <w:rPr>
          <w:lang w:val="en-US"/>
        </w:rPr>
        <w:t xml:space="preserve"> </w:t>
      </w:r>
      <w:r w:rsidRPr="006E6443">
        <w:rPr>
          <w:lang w:val="en-US"/>
        </w:rPr>
        <w:t>formation of unpleasant odors, mold and aesthetic problems</w:t>
      </w:r>
      <w:r w:rsidR="006D5E39">
        <w:rPr>
          <w:lang w:val="en-US"/>
        </w:rPr>
        <w:t xml:space="preserve"> </w:t>
      </w:r>
      <w:r w:rsidRPr="006E6443">
        <w:rPr>
          <w:lang w:val="en-US"/>
        </w:rPr>
        <w:t>surface),</w:t>
      </w:r>
    </w:p>
    <w:p w:rsidR="006E6443" w:rsidRDefault="006E6443" w:rsidP="006E6443">
      <w:pPr>
        <w:spacing w:after="0" w:line="240" w:lineRule="auto"/>
        <w:jc w:val="both"/>
        <w:rPr>
          <w:lang w:val="en-US"/>
        </w:rPr>
      </w:pPr>
      <w:r w:rsidRPr="006E6443">
        <w:rPr>
          <w:lang w:val="en-US"/>
        </w:rPr>
        <w:t> fire classification ac</w:t>
      </w:r>
      <w:r w:rsidR="006D5E39">
        <w:rPr>
          <w:lang w:val="en-US"/>
        </w:rPr>
        <w:t>cording to EN 13501-1: B-s1, d0</w:t>
      </w:r>
    </w:p>
    <w:p w:rsidR="006E6443" w:rsidRDefault="006E6443" w:rsidP="006E6443">
      <w:pPr>
        <w:spacing w:after="0" w:line="240" w:lineRule="auto"/>
        <w:jc w:val="both"/>
        <w:rPr>
          <w:lang w:val="en-US"/>
        </w:rPr>
      </w:pPr>
    </w:p>
    <w:p w:rsidR="006E6443" w:rsidRPr="0079033F" w:rsidRDefault="006E6443" w:rsidP="006E6443">
      <w:pPr>
        <w:spacing w:after="0" w:line="240" w:lineRule="auto"/>
        <w:jc w:val="both"/>
        <w:rPr>
          <w:lang w:val="en-US"/>
        </w:rPr>
      </w:pPr>
    </w:p>
    <w:sectPr w:rsidR="006E6443" w:rsidRPr="0079033F" w:rsidSect="00BC7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033F"/>
    <w:rsid w:val="006D5E39"/>
    <w:rsid w:val="006E6443"/>
    <w:rsid w:val="007506B2"/>
    <w:rsid w:val="0079033F"/>
    <w:rsid w:val="007A269C"/>
    <w:rsid w:val="00932B77"/>
    <w:rsid w:val="00AB7488"/>
    <w:rsid w:val="00BC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2024-04-25T12:02:00Z</dcterms:created>
  <dcterms:modified xsi:type="dcterms:W3CDTF">2024-04-25T12:02:00Z</dcterms:modified>
</cp:coreProperties>
</file>